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CD6" w:rsidRPr="00F470FE" w:rsidRDefault="00450CD6" w:rsidP="00450CD6">
      <w:pPr>
        <w:spacing w:line="276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470FE">
        <w:rPr>
          <w:rFonts w:ascii="Times New Roman" w:hAnsi="Times New Roman" w:cs="Times New Roman"/>
          <w:caps/>
          <w:sz w:val="24"/>
          <w:szCs w:val="24"/>
        </w:rPr>
        <w:t>Uzasadnienie</w:t>
      </w:r>
    </w:p>
    <w:p w:rsidR="00450CD6" w:rsidRDefault="00450CD6" w:rsidP="00450CD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18B7">
        <w:rPr>
          <w:rFonts w:ascii="Times New Roman" w:eastAsia="Calibri" w:hAnsi="Times New Roman" w:cs="Times New Roman"/>
          <w:sz w:val="24"/>
          <w:szCs w:val="24"/>
        </w:rPr>
        <w:t xml:space="preserve">Autopoprawka ma na celu usunięcie </w:t>
      </w:r>
      <w:bookmarkStart w:id="0" w:name="_Hlk135665747"/>
      <w:r w:rsidRPr="001418B7">
        <w:rPr>
          <w:rFonts w:ascii="Times New Roman" w:eastAsia="Calibri" w:hAnsi="Times New Roman" w:cs="Times New Roman"/>
          <w:sz w:val="24"/>
          <w:szCs w:val="24"/>
        </w:rPr>
        <w:t xml:space="preserve">z projektu ww. ustawy </w:t>
      </w:r>
      <w:bookmarkEnd w:id="0"/>
      <w:r w:rsidRPr="001418B7">
        <w:rPr>
          <w:rFonts w:ascii="Times New Roman" w:eastAsia="Calibri" w:hAnsi="Times New Roman" w:cs="Times New Roman"/>
          <w:sz w:val="24"/>
          <w:szCs w:val="24"/>
        </w:rPr>
        <w:t xml:space="preserve">art. 4 pkt 1 i 2 </w:t>
      </w:r>
      <w:r w:rsidR="00D15635">
        <w:rPr>
          <w:rFonts w:ascii="Times New Roman" w:eastAsia="Calibri" w:hAnsi="Times New Roman" w:cs="Times New Roman"/>
          <w:sz w:val="24"/>
          <w:szCs w:val="24"/>
        </w:rPr>
        <w:t>–</w:t>
      </w:r>
      <w:r w:rsidRPr="001418B7">
        <w:rPr>
          <w:rFonts w:ascii="Times New Roman" w:eastAsia="Calibri" w:hAnsi="Times New Roman" w:cs="Times New Roman"/>
          <w:sz w:val="24"/>
          <w:szCs w:val="24"/>
        </w:rPr>
        <w:t xml:space="preserve"> zmian przepisów ustawy z dnia 20 czerwca 1997 r. – Prawo o ruchu drogowy</w:t>
      </w:r>
      <w:r w:rsidR="00D15635">
        <w:rPr>
          <w:rFonts w:ascii="Times New Roman" w:eastAsia="Calibri" w:hAnsi="Times New Roman" w:cs="Times New Roman"/>
          <w:sz w:val="24"/>
          <w:szCs w:val="24"/>
        </w:rPr>
        <w:t>m (Dz. U. z 2022 r. poz. 988, z </w:t>
      </w:r>
      <w:proofErr w:type="spellStart"/>
      <w:r w:rsidR="00D15635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D15635">
        <w:rPr>
          <w:rFonts w:ascii="Times New Roman" w:eastAsia="Calibri" w:hAnsi="Times New Roman" w:cs="Times New Roman"/>
          <w:sz w:val="24"/>
          <w:szCs w:val="24"/>
        </w:rPr>
        <w:t>. </w:t>
      </w:r>
      <w:r w:rsidRPr="001418B7">
        <w:rPr>
          <w:rFonts w:ascii="Times New Roman" w:eastAsia="Calibri" w:hAnsi="Times New Roman" w:cs="Times New Roman"/>
          <w:sz w:val="24"/>
          <w:szCs w:val="24"/>
        </w:rPr>
        <w:t>zm.) dotyczących zasad poruszania się po drogach publicznych, tj. zakazu wyprzedzania dla pojazdów ciężarowych oraz obowiązku dla kierującego pojazdem kategorii N2, N3 lub zespołem pojazdów o długości ponad 7 m na autostradzie lub drodze ekspresowej o trzech lub więcej wyznaczonych pasach ruchu na jezdni w jednym kierunku, korzystania wyłącznie z dwóch pasów ruchu przeznaczonych dla danego kierunku, znajdujących się najbliżej prawej krawędzi jezdni. Jednocześnie autopoprawka ma na celu umożliwienie objęcia tych zmian zakresem przedmiotowym rządowego proje</w:t>
      </w:r>
      <w:r w:rsidR="00D15635">
        <w:rPr>
          <w:rFonts w:ascii="Times New Roman" w:eastAsia="Calibri" w:hAnsi="Times New Roman" w:cs="Times New Roman"/>
          <w:sz w:val="24"/>
          <w:szCs w:val="24"/>
        </w:rPr>
        <w:t>ktu ustawy o zmianie ustawy o </w:t>
      </w:r>
      <w:r w:rsidRPr="001418B7">
        <w:rPr>
          <w:rFonts w:ascii="Times New Roman" w:eastAsia="Calibri" w:hAnsi="Times New Roman" w:cs="Times New Roman"/>
          <w:sz w:val="24"/>
          <w:szCs w:val="24"/>
        </w:rPr>
        <w:t xml:space="preserve">autostradach płatnych oraz o Krajowym Funduszu Drogowym oraz niektórych innych ustaw (nr druku 3245, nr w </w:t>
      </w:r>
      <w:r w:rsidR="006069E8">
        <w:rPr>
          <w:rFonts w:ascii="Times New Roman" w:eastAsia="Calibri" w:hAnsi="Times New Roman" w:cs="Times New Roman"/>
          <w:sz w:val="24"/>
          <w:szCs w:val="24"/>
        </w:rPr>
        <w:t>W</w:t>
      </w:r>
      <w:r w:rsidRPr="001418B7">
        <w:rPr>
          <w:rFonts w:ascii="Times New Roman" w:eastAsia="Calibri" w:hAnsi="Times New Roman" w:cs="Times New Roman"/>
          <w:sz w:val="24"/>
          <w:szCs w:val="24"/>
        </w:rPr>
        <w:t>ykazie prac RM UD499).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Przepisy objęte zakresem autopoprawki powinny bowiem wejść w życie w dacie tożsamej co</w:t>
      </w:r>
      <w:r w:rsidR="00D15635">
        <w:rPr>
          <w:rFonts w:ascii="Times New Roman" w:eastAsia="Calibri" w:hAnsi="Times New Roman" w:cs="Times New Roman"/>
          <w:sz w:val="24"/>
          <w:szCs w:val="24"/>
        </w:rPr>
        <w:t xml:space="preserve"> zmiany uregulowane ww. </w:t>
      </w:r>
      <w:r>
        <w:rPr>
          <w:rFonts w:ascii="Times New Roman" w:eastAsia="Calibri" w:hAnsi="Times New Roman" w:cs="Times New Roman"/>
          <w:sz w:val="24"/>
          <w:szCs w:val="24"/>
        </w:rPr>
        <w:t>nowelizacją ustawy o autostradach płatnych.</w:t>
      </w:r>
    </w:p>
    <w:p w:rsidR="00450CD6" w:rsidRPr="001418B7" w:rsidRDefault="00450CD6" w:rsidP="00450CD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18B7">
        <w:rPr>
          <w:rFonts w:ascii="Times New Roman" w:eastAsia="Calibri" w:hAnsi="Times New Roman" w:cs="Times New Roman"/>
          <w:sz w:val="24"/>
          <w:szCs w:val="24"/>
        </w:rPr>
        <w:t xml:space="preserve">Ponadto autopoprawka swoim zakresem obejmuje również zmianę brzmienia art. 27 pkt 5 projektu ustawy o zmianie ustawy o publicznym transporcie zbiorowym oraz niektórych innych ustaw przez wykreślenie w tym przepisie wyrazów „i 12”. </w:t>
      </w:r>
    </w:p>
    <w:p w:rsidR="00450CD6" w:rsidRDefault="00450CD6" w:rsidP="00450CD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18B7">
        <w:rPr>
          <w:rFonts w:ascii="Times New Roman" w:eastAsia="Calibri" w:hAnsi="Times New Roman" w:cs="Times New Roman"/>
          <w:sz w:val="24"/>
          <w:szCs w:val="24"/>
        </w:rPr>
        <w:t xml:space="preserve">Celem poprawki jest </w:t>
      </w:r>
      <w:r>
        <w:rPr>
          <w:rFonts w:ascii="Times New Roman" w:eastAsia="Calibri" w:hAnsi="Times New Roman" w:cs="Times New Roman"/>
          <w:sz w:val="24"/>
          <w:szCs w:val="24"/>
        </w:rPr>
        <w:t>zatem</w:t>
      </w:r>
      <w:r w:rsidRPr="001418B7">
        <w:rPr>
          <w:rFonts w:ascii="Times New Roman" w:eastAsia="Calibri" w:hAnsi="Times New Roman" w:cs="Times New Roman"/>
          <w:sz w:val="24"/>
          <w:szCs w:val="24"/>
        </w:rPr>
        <w:t xml:space="preserve"> korekta przepisu dotyczącego wejścia w życie ustawy o zmianie ustawy o publicznym transporcie zbiorowym oraz niektórych innych ustaw w zakresie usunięcia z tego przepisu odesłania do art. 12 pkt 12 projektu. Przepis art. 12 pkt 12 projektu dotyczy zmian w art. 53 ust. 1 ustawy z dnia 16 maja 2019 r. o Funduszu rozwoju przewozów o charakterze użyteczności publicznej (Dz. U. z 2022 r. poz. 2464) w zakresie źródła finansowania Funduszu rozwoju przewozów autobusowych o charakterze użyteczności publicznej w odniesieniu do maksymalnego limitu wydatków z</w:t>
      </w:r>
      <w:r>
        <w:rPr>
          <w:rFonts w:ascii="Times New Roman" w:eastAsia="Calibri" w:hAnsi="Times New Roman" w:cs="Times New Roman"/>
          <w:sz w:val="24"/>
          <w:szCs w:val="24"/>
        </w:rPr>
        <w:t xml:space="preserve"> budżetu państwa przeznaczonych</w:t>
      </w:r>
      <w:r w:rsidRPr="001418B7">
        <w:rPr>
          <w:rFonts w:ascii="Times New Roman" w:eastAsia="Calibri" w:hAnsi="Times New Roman" w:cs="Times New Roman"/>
          <w:sz w:val="24"/>
          <w:szCs w:val="24"/>
        </w:rPr>
        <w:t xml:space="preserve"> na dofinansowanie Funduszu. Zmiany wprowadzane w art. 12 pkt 12 dotyczą lat: 2024–2033. Zatem konieczne jest wejście w życie tego przepisu po upływie 30 dni od dnia ogłoszenia ustawy, a nie jak zostało wskazane w projekcie </w:t>
      </w:r>
      <w:r w:rsidR="00F23E2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1418B7">
        <w:rPr>
          <w:rFonts w:ascii="Times New Roman" w:eastAsia="Calibri" w:hAnsi="Times New Roman" w:cs="Times New Roman"/>
          <w:sz w:val="24"/>
          <w:szCs w:val="24"/>
        </w:rPr>
        <w:t>z dniem 1 stycznia 2025 r. Poprawka ma charakter techniczny, legislacy</w:t>
      </w:r>
      <w:r>
        <w:rPr>
          <w:rFonts w:ascii="Times New Roman" w:eastAsia="Calibri" w:hAnsi="Times New Roman" w:cs="Times New Roman"/>
          <w:sz w:val="24"/>
          <w:szCs w:val="24"/>
        </w:rPr>
        <w:t>jny, ale także merytoryczny.</w:t>
      </w:r>
    </w:p>
    <w:p w:rsidR="00450CD6" w:rsidRDefault="00450CD6" w:rsidP="00450CD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Wprowadzenie tej autopoprawki koryguje 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uspójnia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projekt ustawy z Oceną Skutków Regulacji, która uwzględnia zwiększenie maksymalnego limitu wydatków z budżetu państwa przeznaczonych na dofinansowanie Funduszu rozwoju przewozów autobusowych o charakterze uży</w:t>
      </w:r>
      <w:r w:rsidR="00240558">
        <w:rPr>
          <w:rFonts w:ascii="Times New Roman" w:eastAsia="Calibri" w:hAnsi="Times New Roman" w:cs="Times New Roman"/>
          <w:sz w:val="24"/>
          <w:szCs w:val="24"/>
        </w:rPr>
        <w:t>teczności publicznej od 2024 r.</w:t>
      </w:r>
      <w:bookmarkStart w:id="1" w:name="_GoBack"/>
      <w:bookmarkEnd w:id="1"/>
    </w:p>
    <w:p w:rsidR="00C13F6C" w:rsidRDefault="00450CD6" w:rsidP="00450CD6">
      <w:pPr>
        <w:spacing w:after="0" w:line="360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Pozostałe zmiany mają charakter techniczny i są konsekwencją usunięcia pkt 1 i 2 w art. 4 z </w:t>
      </w:r>
      <w:r w:rsidRPr="001418B7">
        <w:rPr>
          <w:rFonts w:ascii="Times New Roman" w:eastAsia="Calibri" w:hAnsi="Times New Roman" w:cs="Times New Roman"/>
          <w:sz w:val="24"/>
          <w:szCs w:val="24"/>
        </w:rPr>
        <w:t>projektu ww. ustawy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C13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B5A"/>
    <w:rsid w:val="00240558"/>
    <w:rsid w:val="00450CD6"/>
    <w:rsid w:val="006069E8"/>
    <w:rsid w:val="00BE11DB"/>
    <w:rsid w:val="00C13B5A"/>
    <w:rsid w:val="00C13F6C"/>
    <w:rsid w:val="00D15635"/>
    <w:rsid w:val="00F23E2C"/>
    <w:rsid w:val="00FD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E697F"/>
  <w15:chartTrackingRefBased/>
  <w15:docId w15:val="{06B87011-EF40-47D7-8FFA-1A22D6AA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0C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06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69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Aleksandra</dc:creator>
  <cp:keywords/>
  <dc:description/>
  <cp:lastModifiedBy>Wójcik Aleksandra</cp:lastModifiedBy>
  <cp:revision>3</cp:revision>
  <dcterms:created xsi:type="dcterms:W3CDTF">2023-05-23T12:55:00Z</dcterms:created>
  <dcterms:modified xsi:type="dcterms:W3CDTF">2023-05-23T12:57:00Z</dcterms:modified>
</cp:coreProperties>
</file>